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BCE" w:rsidRDefault="005630E9">
      <w:r>
        <w:rPr>
          <w:u w:val="single"/>
        </w:rPr>
        <w:t>Löschmittel</w:t>
      </w:r>
    </w:p>
    <w:tbl>
      <w:tblPr>
        <w:tblStyle w:val="Tabellenraster"/>
        <w:tblW w:w="9209" w:type="dxa"/>
        <w:tblInd w:w="-147" w:type="dxa"/>
        <w:tblLook w:val="04A0" w:firstRow="1" w:lastRow="0" w:firstColumn="1" w:lastColumn="0" w:noHBand="0" w:noVBand="1"/>
      </w:tblPr>
      <w:tblGrid>
        <w:gridCol w:w="812"/>
        <w:gridCol w:w="2746"/>
        <w:gridCol w:w="4816"/>
        <w:gridCol w:w="835"/>
      </w:tblGrid>
      <w:tr w:rsidR="00064BCE">
        <w:tc>
          <w:tcPr>
            <w:tcW w:w="812" w:type="dxa"/>
            <w:shd w:val="clear" w:color="auto" w:fill="auto"/>
          </w:tcPr>
          <w:p w:rsidR="00064BCE" w:rsidRDefault="005630E9">
            <w:pPr>
              <w:spacing w:after="0" w:line="240" w:lineRule="auto"/>
            </w:pPr>
            <w:r>
              <w:t>Folie</w:t>
            </w:r>
          </w:p>
        </w:tc>
        <w:tc>
          <w:tcPr>
            <w:tcW w:w="2746" w:type="dxa"/>
            <w:shd w:val="clear" w:color="auto" w:fill="auto"/>
          </w:tcPr>
          <w:p w:rsidR="00064BCE" w:rsidRDefault="005630E9">
            <w:pPr>
              <w:spacing w:after="0" w:line="240" w:lineRule="auto"/>
            </w:pPr>
            <w:r>
              <w:t>Inhalt</w:t>
            </w:r>
          </w:p>
        </w:tc>
        <w:tc>
          <w:tcPr>
            <w:tcW w:w="4815" w:type="dxa"/>
            <w:shd w:val="clear" w:color="auto" w:fill="auto"/>
          </w:tcPr>
          <w:p w:rsidR="00064BCE" w:rsidRDefault="005630E9">
            <w:pPr>
              <w:spacing w:after="0" w:line="240" w:lineRule="auto"/>
            </w:pPr>
            <w:r>
              <w:t>Durchführung</w:t>
            </w:r>
          </w:p>
        </w:tc>
        <w:tc>
          <w:tcPr>
            <w:tcW w:w="835" w:type="dxa"/>
            <w:shd w:val="clear" w:color="auto" w:fill="auto"/>
          </w:tcPr>
          <w:p w:rsidR="00064BCE" w:rsidRDefault="005630E9">
            <w:pPr>
              <w:spacing w:after="0" w:line="240" w:lineRule="auto"/>
            </w:pPr>
            <w:r>
              <w:t>Zeit</w:t>
            </w:r>
          </w:p>
        </w:tc>
      </w:tr>
      <w:tr w:rsidR="00064BCE">
        <w:tc>
          <w:tcPr>
            <w:tcW w:w="812" w:type="dxa"/>
            <w:shd w:val="clear" w:color="auto" w:fill="auto"/>
          </w:tcPr>
          <w:p w:rsidR="00064BCE" w:rsidRDefault="005630E9">
            <w:pPr>
              <w:spacing w:after="0" w:line="240" w:lineRule="auto"/>
            </w:pPr>
            <w:r>
              <w:t>1</w:t>
            </w:r>
          </w:p>
        </w:tc>
        <w:tc>
          <w:tcPr>
            <w:tcW w:w="2746" w:type="dxa"/>
            <w:shd w:val="clear" w:color="auto" w:fill="auto"/>
          </w:tcPr>
          <w:p w:rsidR="00064BCE" w:rsidRDefault="005630E9">
            <w:pPr>
              <w:spacing w:after="0" w:line="240" w:lineRule="auto"/>
            </w:pPr>
            <w:r>
              <w:t>Masterfolie</w:t>
            </w:r>
          </w:p>
        </w:tc>
        <w:tc>
          <w:tcPr>
            <w:tcW w:w="4815" w:type="dxa"/>
            <w:shd w:val="clear" w:color="auto" w:fill="auto"/>
          </w:tcPr>
          <w:p w:rsidR="00064BCE" w:rsidRDefault="005630E9">
            <w:pPr>
              <w:spacing w:after="0" w:line="240" w:lineRule="auto"/>
            </w:pPr>
            <w:r>
              <w:t>Begrüßung</w:t>
            </w:r>
          </w:p>
          <w:p w:rsidR="00064BCE" w:rsidRDefault="005630E9">
            <w:pPr>
              <w:spacing w:after="0" w:line="240" w:lineRule="auto"/>
            </w:pPr>
            <w:r>
              <w:t>Evtl. nochmal Regeln für einen guten Videodienst zeigen.</w:t>
            </w:r>
          </w:p>
        </w:tc>
        <w:tc>
          <w:tcPr>
            <w:tcW w:w="835" w:type="dxa"/>
            <w:shd w:val="clear" w:color="auto" w:fill="auto"/>
          </w:tcPr>
          <w:p w:rsidR="00064BCE" w:rsidRDefault="005630E9">
            <w:pPr>
              <w:spacing w:after="0" w:line="240" w:lineRule="auto"/>
            </w:pPr>
            <w:r>
              <w:t>5 min</w:t>
            </w:r>
          </w:p>
        </w:tc>
      </w:tr>
      <w:tr w:rsidR="00064BCE">
        <w:tc>
          <w:tcPr>
            <w:tcW w:w="812" w:type="dxa"/>
            <w:shd w:val="clear" w:color="auto" w:fill="auto"/>
          </w:tcPr>
          <w:p w:rsidR="00064BCE" w:rsidRDefault="005630E9">
            <w:pPr>
              <w:spacing w:after="0" w:line="240" w:lineRule="auto"/>
            </w:pPr>
            <w:r>
              <w:t>2</w:t>
            </w:r>
          </w:p>
        </w:tc>
        <w:tc>
          <w:tcPr>
            <w:tcW w:w="2746" w:type="dxa"/>
            <w:shd w:val="clear" w:color="auto" w:fill="auto"/>
          </w:tcPr>
          <w:p w:rsidR="00064BCE" w:rsidRDefault="005630E9">
            <w:pPr>
              <w:spacing w:after="0" w:line="240" w:lineRule="auto"/>
            </w:pPr>
            <w:r>
              <w:t>SPIEL: TABU</w:t>
            </w:r>
          </w:p>
          <w:p w:rsidR="00064BCE" w:rsidRDefault="00064BCE">
            <w:pPr>
              <w:pStyle w:val="Listenabsatz"/>
              <w:spacing w:after="0" w:line="240" w:lineRule="auto"/>
              <w:ind w:left="360"/>
            </w:pPr>
          </w:p>
        </w:tc>
        <w:tc>
          <w:tcPr>
            <w:tcW w:w="4815" w:type="dxa"/>
            <w:shd w:val="clear" w:color="auto" w:fill="auto"/>
          </w:tcPr>
          <w:p w:rsidR="00064BCE" w:rsidRDefault="005630E9">
            <w:pPr>
              <w:spacing w:after="0" w:line="240" w:lineRule="auto"/>
            </w:pPr>
            <w:r>
              <w:t>TABU ist eines der bekanntesten Grup</w:t>
            </w:r>
            <w:r w:rsidR="001D2D50">
              <w:t>penspiele. Ein Spieler muss ein</w:t>
            </w:r>
            <w:r>
              <w:t xml:space="preserve"> ihm vorgegebenes Wort so umschreiben, dass es von seinen Mitspielern erraten werden kann. Das Wort selbst oder Teile davon dürfen dabei nicht in der Beschreibung vorkommen. Der Gruppenleiter übermittelt dem Teilnehmer das zu erklärende Wort im privaten Chat, sodass es für die ratenden Mitspieler geheim bleibt. Zum Einstieg in das heutige Thema „Löschmittel“ sollen folgende Wörter umschrieben und erraten werden:</w:t>
            </w:r>
          </w:p>
          <w:p w:rsidR="00064BCE" w:rsidRDefault="005630E9">
            <w:pPr>
              <w:pStyle w:val="Listenabsatz"/>
              <w:numPr>
                <w:ilvl w:val="0"/>
                <w:numId w:val="3"/>
              </w:numPr>
              <w:spacing w:after="0" w:line="240" w:lineRule="auto"/>
            </w:pPr>
            <w:r>
              <w:t>Sand</w:t>
            </w:r>
          </w:p>
          <w:p w:rsidR="00064BCE" w:rsidRDefault="005630E9">
            <w:pPr>
              <w:pStyle w:val="Listenabsatz"/>
              <w:numPr>
                <w:ilvl w:val="0"/>
                <w:numId w:val="3"/>
              </w:numPr>
              <w:spacing w:after="0" w:line="240" w:lineRule="auto"/>
            </w:pPr>
            <w:r>
              <w:t>Schaum</w:t>
            </w:r>
          </w:p>
          <w:p w:rsidR="00064BCE" w:rsidRDefault="005630E9">
            <w:pPr>
              <w:pStyle w:val="Listenabsatz"/>
              <w:numPr>
                <w:ilvl w:val="0"/>
                <w:numId w:val="3"/>
              </w:numPr>
              <w:spacing w:after="0" w:line="240" w:lineRule="auto"/>
            </w:pPr>
            <w:r>
              <w:t>Decke</w:t>
            </w:r>
          </w:p>
          <w:p w:rsidR="00064BCE" w:rsidRDefault="005630E9">
            <w:pPr>
              <w:pStyle w:val="Listenabsatz"/>
              <w:numPr>
                <w:ilvl w:val="0"/>
                <w:numId w:val="3"/>
              </w:numPr>
              <w:spacing w:after="0" w:line="240" w:lineRule="auto"/>
            </w:pPr>
            <w:r>
              <w:t>Feuerlöscher</w:t>
            </w:r>
          </w:p>
          <w:p w:rsidR="00064BCE" w:rsidRDefault="005630E9">
            <w:pPr>
              <w:pStyle w:val="Listenabsatz"/>
              <w:numPr>
                <w:ilvl w:val="0"/>
                <w:numId w:val="3"/>
              </w:numPr>
              <w:spacing w:after="0" w:line="240" w:lineRule="auto"/>
            </w:pPr>
            <w:r>
              <w:t>Gas</w:t>
            </w:r>
          </w:p>
          <w:p w:rsidR="00064BCE" w:rsidRDefault="00064BCE">
            <w:pPr>
              <w:spacing w:after="0" w:line="240" w:lineRule="auto"/>
            </w:pPr>
          </w:p>
          <w:p w:rsidR="00064BCE" w:rsidRDefault="005630E9" w:rsidP="001D2D50">
            <w:pPr>
              <w:spacing w:after="0" w:line="240" w:lineRule="auto"/>
            </w:pPr>
            <w:r>
              <w:t xml:space="preserve">Am Ende </w:t>
            </w:r>
            <w:r w:rsidR="001D2D50">
              <w:t>muss</w:t>
            </w:r>
            <w:r>
              <w:t xml:space="preserve"> folgende Frage gestellt und anschließend geklärt werden: „Was haben diese Begriffe gemeinsam?“ – Es sind alles Löschmittel.</w:t>
            </w:r>
          </w:p>
        </w:tc>
        <w:tc>
          <w:tcPr>
            <w:tcW w:w="835" w:type="dxa"/>
            <w:shd w:val="clear" w:color="auto" w:fill="auto"/>
          </w:tcPr>
          <w:p w:rsidR="00064BCE" w:rsidRDefault="005630E9">
            <w:pPr>
              <w:spacing w:after="0" w:line="240" w:lineRule="auto"/>
            </w:pPr>
            <w:r>
              <w:t>10 min</w:t>
            </w:r>
          </w:p>
        </w:tc>
      </w:tr>
      <w:tr w:rsidR="00064BCE">
        <w:tc>
          <w:tcPr>
            <w:tcW w:w="812" w:type="dxa"/>
            <w:shd w:val="clear" w:color="auto" w:fill="auto"/>
          </w:tcPr>
          <w:p w:rsidR="00064BCE" w:rsidRDefault="005630E9">
            <w:pPr>
              <w:spacing w:after="0" w:line="240" w:lineRule="auto"/>
            </w:pPr>
            <w:r>
              <w:t>3</w:t>
            </w:r>
          </w:p>
        </w:tc>
        <w:tc>
          <w:tcPr>
            <w:tcW w:w="2746" w:type="dxa"/>
            <w:shd w:val="clear" w:color="auto" w:fill="auto"/>
          </w:tcPr>
          <w:p w:rsidR="00064BCE" w:rsidRDefault="005630E9">
            <w:pPr>
              <w:spacing w:after="0" w:line="240" w:lineRule="auto"/>
            </w:pPr>
            <w:r>
              <w:t>Löschen Deckblatt</w:t>
            </w:r>
          </w:p>
        </w:tc>
        <w:tc>
          <w:tcPr>
            <w:tcW w:w="4815" w:type="dxa"/>
            <w:shd w:val="clear" w:color="auto" w:fill="auto"/>
          </w:tcPr>
          <w:p w:rsidR="00064BCE" w:rsidRDefault="005630E9">
            <w:pPr>
              <w:spacing w:after="0" w:line="240" w:lineRule="auto"/>
            </w:pPr>
            <w:r>
              <w:t>Mit der Erkenntnis des Spieles (das sind alles Löschmittel) wird das heutige Thema bekannt</w:t>
            </w:r>
            <w:r w:rsidR="001D2D50">
              <w:t xml:space="preserve"> gegeben: „Löschen“ – s</w:t>
            </w:r>
            <w:r>
              <w:t>peziell „Die Wahl des Löschmittels“</w:t>
            </w:r>
          </w:p>
        </w:tc>
        <w:tc>
          <w:tcPr>
            <w:tcW w:w="835" w:type="dxa"/>
            <w:shd w:val="clear" w:color="auto" w:fill="auto"/>
          </w:tcPr>
          <w:p w:rsidR="00064BCE" w:rsidRDefault="005630E9">
            <w:pPr>
              <w:spacing w:after="0" w:line="240" w:lineRule="auto"/>
            </w:pPr>
            <w:r>
              <w:t>/</w:t>
            </w:r>
          </w:p>
        </w:tc>
      </w:tr>
      <w:tr w:rsidR="00064BCE">
        <w:tc>
          <w:tcPr>
            <w:tcW w:w="812" w:type="dxa"/>
            <w:shd w:val="clear" w:color="auto" w:fill="auto"/>
          </w:tcPr>
          <w:p w:rsidR="00064BCE" w:rsidRDefault="005630E9">
            <w:pPr>
              <w:spacing w:after="0" w:line="240" w:lineRule="auto"/>
            </w:pPr>
            <w:r>
              <w:t>4</w:t>
            </w:r>
          </w:p>
        </w:tc>
        <w:tc>
          <w:tcPr>
            <w:tcW w:w="2746" w:type="dxa"/>
            <w:shd w:val="clear" w:color="auto" w:fill="auto"/>
          </w:tcPr>
          <w:p w:rsidR="00064BCE" w:rsidRDefault="005630E9">
            <w:pPr>
              <w:spacing w:after="0" w:line="240" w:lineRule="auto"/>
            </w:pPr>
            <w:r>
              <w:t>Welche Löschmittel gibt es?</w:t>
            </w:r>
          </w:p>
          <w:p w:rsidR="00064BCE" w:rsidRDefault="00064BCE">
            <w:pPr>
              <w:spacing w:after="0" w:line="240" w:lineRule="auto"/>
              <w:rPr>
                <w:color w:val="C9211E"/>
              </w:rPr>
            </w:pPr>
          </w:p>
        </w:tc>
        <w:tc>
          <w:tcPr>
            <w:tcW w:w="4815" w:type="dxa"/>
            <w:shd w:val="clear" w:color="auto" w:fill="auto"/>
          </w:tcPr>
          <w:p w:rsidR="00064BCE" w:rsidRDefault="005630E9">
            <w:pPr>
              <w:spacing w:after="0" w:line="240" w:lineRule="auto"/>
            </w:pPr>
            <w:r>
              <w:t>Löschmittel dienen dazu, einem Brand entgegenzuwirken. Dabei ist jedes Löschmittel anders und die Wahl dessen ein entscheidender Faktor für den Einsatzerfolg. Damit man die richtige Wahl treffen kann, müssen die verschiedenen Löschmittel bekannt sein!</w:t>
            </w:r>
          </w:p>
        </w:tc>
        <w:tc>
          <w:tcPr>
            <w:tcW w:w="835" w:type="dxa"/>
            <w:shd w:val="clear" w:color="auto" w:fill="auto"/>
          </w:tcPr>
          <w:p w:rsidR="00064BCE" w:rsidRDefault="005630E9">
            <w:pPr>
              <w:spacing w:after="0" w:line="240" w:lineRule="auto"/>
            </w:pPr>
            <w:r>
              <w:t>2 min</w:t>
            </w:r>
          </w:p>
        </w:tc>
      </w:tr>
      <w:tr w:rsidR="00064BCE">
        <w:tc>
          <w:tcPr>
            <w:tcW w:w="812" w:type="dxa"/>
            <w:shd w:val="clear" w:color="auto" w:fill="auto"/>
          </w:tcPr>
          <w:p w:rsidR="00064BCE" w:rsidRDefault="005630E9">
            <w:pPr>
              <w:spacing w:after="0" w:line="240" w:lineRule="auto"/>
            </w:pPr>
            <w:r>
              <w:t>5</w:t>
            </w:r>
          </w:p>
        </w:tc>
        <w:tc>
          <w:tcPr>
            <w:tcW w:w="2746" w:type="dxa"/>
            <w:shd w:val="clear" w:color="auto" w:fill="auto"/>
          </w:tcPr>
          <w:p w:rsidR="00064BCE" w:rsidRDefault="005630E9">
            <w:pPr>
              <w:spacing w:after="0" w:line="240" w:lineRule="auto"/>
            </w:pPr>
            <w:r>
              <w:t>Löschmittel1</w:t>
            </w:r>
          </w:p>
          <w:p w:rsidR="00064BCE" w:rsidRDefault="00064BCE">
            <w:pPr>
              <w:pStyle w:val="Listenabsatz"/>
              <w:spacing w:after="0" w:line="240" w:lineRule="auto"/>
              <w:ind w:left="360"/>
            </w:pPr>
          </w:p>
        </w:tc>
        <w:tc>
          <w:tcPr>
            <w:tcW w:w="4815" w:type="dxa"/>
            <w:shd w:val="clear" w:color="auto" w:fill="auto"/>
          </w:tcPr>
          <w:p w:rsidR="00064BCE" w:rsidRDefault="005630E9">
            <w:pPr>
              <w:spacing w:after="0" w:line="240" w:lineRule="auto"/>
            </w:pPr>
            <w:r>
              <w:t>Ein paar LM haben die Teilnehmer bereits in unserem Anfangsspiel kennengelernt, diese und weitere ihnen bekannte</w:t>
            </w:r>
            <w:r w:rsidR="001D2D50">
              <w:t>, sollen mith</w:t>
            </w:r>
            <w:r>
              <w:t>ilfe des Texttools gesammelt und aufgeschrieben werden. (Jugendliche haben eine Minute Zeit)</w:t>
            </w:r>
          </w:p>
        </w:tc>
        <w:tc>
          <w:tcPr>
            <w:tcW w:w="835" w:type="dxa"/>
            <w:shd w:val="clear" w:color="auto" w:fill="auto"/>
          </w:tcPr>
          <w:p w:rsidR="00064BCE" w:rsidRDefault="005630E9">
            <w:pPr>
              <w:spacing w:after="0" w:line="240" w:lineRule="auto"/>
            </w:pPr>
            <w:r>
              <w:t>1-2</w:t>
            </w:r>
          </w:p>
          <w:p w:rsidR="00064BCE" w:rsidRDefault="005630E9">
            <w:pPr>
              <w:spacing w:after="0" w:line="240" w:lineRule="auto"/>
            </w:pPr>
            <w:r>
              <w:t xml:space="preserve">min                    </w:t>
            </w:r>
          </w:p>
        </w:tc>
      </w:tr>
      <w:tr w:rsidR="00064BCE">
        <w:tc>
          <w:tcPr>
            <w:tcW w:w="812" w:type="dxa"/>
            <w:shd w:val="clear" w:color="auto" w:fill="auto"/>
          </w:tcPr>
          <w:p w:rsidR="00064BCE" w:rsidRDefault="005630E9">
            <w:pPr>
              <w:spacing w:after="0" w:line="240" w:lineRule="auto"/>
            </w:pPr>
            <w:r>
              <w:t>6</w:t>
            </w:r>
          </w:p>
        </w:tc>
        <w:tc>
          <w:tcPr>
            <w:tcW w:w="2746" w:type="dxa"/>
            <w:shd w:val="clear" w:color="auto" w:fill="auto"/>
          </w:tcPr>
          <w:p w:rsidR="00064BCE" w:rsidRDefault="005630E9">
            <w:pPr>
              <w:spacing w:after="0" w:line="240" w:lineRule="auto"/>
            </w:pPr>
            <w:r>
              <w:t>Löschmittel 2</w:t>
            </w:r>
          </w:p>
          <w:p w:rsidR="007B29AD" w:rsidRDefault="005630E9" w:rsidP="007B29AD">
            <w:pPr>
              <w:pStyle w:val="Listenabsatz"/>
              <w:numPr>
                <w:ilvl w:val="0"/>
                <w:numId w:val="1"/>
              </w:numPr>
              <w:spacing w:after="0" w:line="240" w:lineRule="auto"/>
            </w:pPr>
            <w:r>
              <w:t xml:space="preserve">Vielfalt erkennen und Frage ableiten: Wann nutze ich also welches LM? </w:t>
            </w:r>
          </w:p>
          <w:p w:rsidR="00064BCE" w:rsidRDefault="00064BCE">
            <w:pPr>
              <w:pStyle w:val="Listenabsatz"/>
              <w:spacing w:after="0" w:line="240" w:lineRule="auto"/>
              <w:ind w:left="360"/>
            </w:pPr>
          </w:p>
        </w:tc>
        <w:tc>
          <w:tcPr>
            <w:tcW w:w="4815" w:type="dxa"/>
            <w:shd w:val="clear" w:color="auto" w:fill="auto"/>
          </w:tcPr>
          <w:p w:rsidR="00064BCE" w:rsidRDefault="005630E9">
            <w:pPr>
              <w:spacing w:after="0" w:line="240" w:lineRule="auto"/>
            </w:pPr>
            <w:r>
              <w:t xml:space="preserve">Aufgezählte Löschmittel werden geordnet aufgeführt. </w:t>
            </w:r>
          </w:p>
          <w:p w:rsidR="00064BCE" w:rsidRDefault="005630E9">
            <w:pPr>
              <w:spacing w:after="0" w:line="240" w:lineRule="auto"/>
            </w:pPr>
            <w:r>
              <w:t>Erkenntnis: Es gibt also eine große und ganz unterschiedliche Auswahl, da stellt sich die Frage: (in Folie 7 springen)</w:t>
            </w:r>
          </w:p>
          <w:p w:rsidR="00064BCE" w:rsidRDefault="005630E9">
            <w:pPr>
              <w:spacing w:after="0" w:line="240" w:lineRule="auto"/>
              <w:rPr>
                <w:b/>
              </w:rPr>
            </w:pPr>
            <w:r>
              <w:rPr>
                <w:b/>
              </w:rPr>
              <w:t>„Wann nimmt man welches?“</w:t>
            </w:r>
          </w:p>
          <w:p w:rsidR="00064BCE" w:rsidRDefault="00064BCE">
            <w:pPr>
              <w:spacing w:after="0" w:line="240" w:lineRule="auto"/>
              <w:rPr>
                <w:color w:val="FF0000"/>
              </w:rPr>
            </w:pPr>
          </w:p>
        </w:tc>
        <w:tc>
          <w:tcPr>
            <w:tcW w:w="835" w:type="dxa"/>
            <w:shd w:val="clear" w:color="auto" w:fill="auto"/>
          </w:tcPr>
          <w:p w:rsidR="00064BCE" w:rsidRDefault="005630E9">
            <w:pPr>
              <w:spacing w:after="0" w:line="240" w:lineRule="auto"/>
            </w:pPr>
            <w:r>
              <w:t>5 min</w:t>
            </w:r>
          </w:p>
        </w:tc>
      </w:tr>
      <w:tr w:rsidR="00064BCE">
        <w:tc>
          <w:tcPr>
            <w:tcW w:w="812" w:type="dxa"/>
            <w:shd w:val="clear" w:color="auto" w:fill="auto"/>
          </w:tcPr>
          <w:p w:rsidR="00064BCE" w:rsidRDefault="005630E9">
            <w:pPr>
              <w:spacing w:after="0" w:line="240" w:lineRule="auto"/>
            </w:pPr>
            <w:r>
              <w:t>8</w:t>
            </w:r>
          </w:p>
        </w:tc>
        <w:tc>
          <w:tcPr>
            <w:tcW w:w="2746" w:type="dxa"/>
            <w:shd w:val="clear" w:color="auto" w:fill="auto"/>
          </w:tcPr>
          <w:p w:rsidR="00064BCE" w:rsidRDefault="005630E9">
            <w:pPr>
              <w:spacing w:after="0" w:line="240" w:lineRule="auto"/>
            </w:pPr>
            <w:r>
              <w:t>Die Wahl des LMs</w:t>
            </w:r>
          </w:p>
          <w:p w:rsidR="00064BCE" w:rsidRDefault="005630E9">
            <w:pPr>
              <w:pStyle w:val="Listenabsatz"/>
              <w:numPr>
                <w:ilvl w:val="0"/>
                <w:numId w:val="1"/>
              </w:numPr>
              <w:spacing w:after="0" w:line="240" w:lineRule="auto"/>
            </w:pPr>
            <w:r>
              <w:t xml:space="preserve">Überleitung zu Brandklassen </w:t>
            </w:r>
          </w:p>
        </w:tc>
        <w:tc>
          <w:tcPr>
            <w:tcW w:w="4815" w:type="dxa"/>
            <w:shd w:val="clear" w:color="auto" w:fill="auto"/>
          </w:tcPr>
          <w:p w:rsidR="00064BCE" w:rsidRDefault="005630E9">
            <w:pPr>
              <w:spacing w:after="0" w:line="240" w:lineRule="auto"/>
            </w:pPr>
            <w:r>
              <w:t xml:space="preserve">Um zu verstehen, welches Löschmittel wann eingesetzt werden muss, sollten die Eigenschaften der brennenden Stoffe bekannt sein. </w:t>
            </w:r>
          </w:p>
          <w:p w:rsidR="00064BCE" w:rsidRDefault="005630E9">
            <w:pPr>
              <w:spacing w:after="0" w:line="240" w:lineRule="auto"/>
            </w:pPr>
            <w:r>
              <w:lastRenderedPageBreak/>
              <w:t>Man stellt sich also die Frage, was brennt und wie es brennt.</w:t>
            </w:r>
          </w:p>
          <w:p w:rsidR="00064BCE" w:rsidRPr="007B29AD" w:rsidRDefault="007B29AD" w:rsidP="007B29AD">
            <w:pPr>
              <w:spacing w:after="0" w:line="240" w:lineRule="auto"/>
            </w:pPr>
            <w:r>
              <w:t>Nach Ideen</w:t>
            </w:r>
            <w:r w:rsidR="005630E9">
              <w:t xml:space="preserve"> fragen, wo man Antworten </w:t>
            </w:r>
            <w:r>
              <w:t>auf diese Frage</w:t>
            </w:r>
            <w:r w:rsidR="005630E9">
              <w:t xml:space="preserve"> finden kann: Die Jugendlichen sollten nun auf die Brandklassen kommen, da diese bereits in der le</w:t>
            </w:r>
            <w:r>
              <w:t>tzten Einheit behandelt wurden! Nun sollen die fünf Brandklassen aus dem Gedächtnis benannt werden.</w:t>
            </w:r>
          </w:p>
        </w:tc>
        <w:tc>
          <w:tcPr>
            <w:tcW w:w="835" w:type="dxa"/>
            <w:shd w:val="clear" w:color="auto" w:fill="auto"/>
          </w:tcPr>
          <w:p w:rsidR="00064BCE" w:rsidRDefault="007B29AD">
            <w:pPr>
              <w:spacing w:after="0" w:line="240" w:lineRule="auto"/>
            </w:pPr>
            <w:r>
              <w:lastRenderedPageBreak/>
              <w:t>3</w:t>
            </w:r>
            <w:r w:rsidR="005630E9">
              <w:t xml:space="preserve"> min</w:t>
            </w:r>
          </w:p>
        </w:tc>
      </w:tr>
      <w:tr w:rsidR="00064BCE">
        <w:tc>
          <w:tcPr>
            <w:tcW w:w="812" w:type="dxa"/>
            <w:shd w:val="clear" w:color="auto" w:fill="auto"/>
          </w:tcPr>
          <w:p w:rsidR="00064BCE" w:rsidRDefault="005630E9">
            <w:pPr>
              <w:spacing w:after="0" w:line="240" w:lineRule="auto"/>
            </w:pPr>
            <w:r>
              <w:lastRenderedPageBreak/>
              <w:t>9</w:t>
            </w:r>
          </w:p>
        </w:tc>
        <w:tc>
          <w:tcPr>
            <w:tcW w:w="2746" w:type="dxa"/>
            <w:shd w:val="clear" w:color="auto" w:fill="auto"/>
          </w:tcPr>
          <w:p w:rsidR="00064BCE" w:rsidRDefault="005630E9">
            <w:pPr>
              <w:spacing w:after="0" w:line="240" w:lineRule="auto"/>
              <w:rPr>
                <w:color w:val="FF0000"/>
              </w:rPr>
            </w:pPr>
            <w:r>
              <w:t>Brandklassen 1</w:t>
            </w:r>
          </w:p>
        </w:tc>
        <w:tc>
          <w:tcPr>
            <w:tcW w:w="4815" w:type="dxa"/>
            <w:shd w:val="clear" w:color="auto" w:fill="auto"/>
          </w:tcPr>
          <w:p w:rsidR="00064BCE" w:rsidRDefault="005630E9">
            <w:pPr>
              <w:spacing w:after="0" w:line="240" w:lineRule="auto"/>
            </w:pPr>
            <w:r>
              <w:t>Hier können die Teilnehmer auf ihr bereits erworbenes Wissen zugreifen und gemeinsam die wichtigsten Erkenntnisse der Brandklassentabelle wiederholen.</w:t>
            </w:r>
          </w:p>
          <w:p w:rsidR="00064BCE" w:rsidRDefault="00064BCE">
            <w:pPr>
              <w:spacing w:after="0" w:line="240" w:lineRule="auto"/>
              <w:rPr>
                <w:strike/>
              </w:rPr>
            </w:pPr>
          </w:p>
        </w:tc>
        <w:tc>
          <w:tcPr>
            <w:tcW w:w="835" w:type="dxa"/>
            <w:shd w:val="clear" w:color="auto" w:fill="auto"/>
          </w:tcPr>
          <w:p w:rsidR="00064BCE" w:rsidRDefault="005630E9">
            <w:pPr>
              <w:spacing w:after="0" w:line="240" w:lineRule="auto"/>
            </w:pPr>
            <w:r>
              <w:t>5 min</w:t>
            </w:r>
          </w:p>
        </w:tc>
      </w:tr>
      <w:tr w:rsidR="00064BCE">
        <w:tc>
          <w:tcPr>
            <w:tcW w:w="812" w:type="dxa"/>
            <w:shd w:val="clear" w:color="auto" w:fill="auto"/>
          </w:tcPr>
          <w:p w:rsidR="00064BCE" w:rsidRDefault="005630E9">
            <w:pPr>
              <w:spacing w:after="0" w:line="240" w:lineRule="auto"/>
            </w:pPr>
            <w:r>
              <w:t>10</w:t>
            </w:r>
          </w:p>
        </w:tc>
        <w:tc>
          <w:tcPr>
            <w:tcW w:w="2746" w:type="dxa"/>
            <w:shd w:val="clear" w:color="auto" w:fill="auto"/>
          </w:tcPr>
          <w:p w:rsidR="00064BCE" w:rsidRDefault="005630E9">
            <w:pPr>
              <w:spacing w:after="0" w:line="240" w:lineRule="auto"/>
            </w:pPr>
            <w:r>
              <w:t>Brandklassen 2</w:t>
            </w:r>
          </w:p>
        </w:tc>
        <w:tc>
          <w:tcPr>
            <w:tcW w:w="4815" w:type="dxa"/>
            <w:shd w:val="clear" w:color="auto" w:fill="auto"/>
          </w:tcPr>
          <w:p w:rsidR="00064BCE" w:rsidRDefault="005630E9">
            <w:pPr>
              <w:spacing w:after="0" w:line="240" w:lineRule="auto"/>
            </w:pPr>
            <w:r>
              <w:t>Nun wird den Jugendlichen mitgeteilt, dass diese Tabelle heute um die Zeile „Löschmittel“ ergänzt werden soll.</w:t>
            </w:r>
          </w:p>
          <w:p w:rsidR="00064BCE" w:rsidRDefault="005630E9">
            <w:pPr>
              <w:spacing w:after="0" w:line="240" w:lineRule="auto"/>
            </w:pPr>
            <w:r>
              <w:t>Eine wichtige Frage, welche bereits mit dem vorhandenen Wissen beantwortet werden kann, ist:</w:t>
            </w:r>
          </w:p>
          <w:p w:rsidR="00064BCE" w:rsidRDefault="005630E9">
            <w:pPr>
              <w:spacing w:after="0" w:line="240" w:lineRule="auto"/>
              <w:rPr>
                <w:b/>
              </w:rPr>
            </w:pPr>
            <w:r>
              <w:rPr>
                <w:b/>
              </w:rPr>
              <w:t xml:space="preserve">„Was will ich mit meinem Löschmittel erreichen/ welchen Löscheffekt erzielen?“ </w:t>
            </w:r>
          </w:p>
          <w:p w:rsidR="00064BCE" w:rsidRDefault="00064BCE">
            <w:pPr>
              <w:spacing w:after="0" w:line="240" w:lineRule="auto"/>
              <w:rPr>
                <w:b/>
              </w:rPr>
            </w:pPr>
          </w:p>
          <w:p w:rsidR="00064BCE" w:rsidRDefault="005630E9">
            <w:pPr>
              <w:spacing w:after="0" w:line="240" w:lineRule="auto"/>
            </w:pPr>
            <w:r>
              <w:t>Als Faustregel gilt hier; Glut wird gekühlt, Flammen werden erstickt!</w:t>
            </w:r>
          </w:p>
          <w:p w:rsidR="00064BCE" w:rsidRDefault="005630E9">
            <w:pPr>
              <w:spacing w:after="0" w:line="240" w:lineRule="auto"/>
            </w:pPr>
            <w:r>
              <w:t>„Kühlen und ersticken? Das haben wir doch schon mal gehört“ -&gt; Nachfragen, an was das die Jugendlichen erinnert: Verbrennungsdreieck!</w:t>
            </w:r>
          </w:p>
          <w:p w:rsidR="00064BCE" w:rsidRDefault="00064BCE">
            <w:pPr>
              <w:spacing w:after="0" w:line="240" w:lineRule="auto"/>
              <w:rPr>
                <w:color w:val="C9211E"/>
              </w:rPr>
            </w:pPr>
          </w:p>
        </w:tc>
        <w:tc>
          <w:tcPr>
            <w:tcW w:w="835" w:type="dxa"/>
            <w:shd w:val="clear" w:color="auto" w:fill="auto"/>
          </w:tcPr>
          <w:p w:rsidR="00064BCE" w:rsidRDefault="005630E9">
            <w:pPr>
              <w:spacing w:after="0" w:line="240" w:lineRule="auto"/>
            </w:pPr>
            <w:r>
              <w:t>5 min</w:t>
            </w:r>
          </w:p>
        </w:tc>
      </w:tr>
      <w:tr w:rsidR="00064BCE">
        <w:tc>
          <w:tcPr>
            <w:tcW w:w="812" w:type="dxa"/>
            <w:shd w:val="clear" w:color="auto" w:fill="auto"/>
          </w:tcPr>
          <w:p w:rsidR="00064BCE" w:rsidRDefault="005630E9">
            <w:pPr>
              <w:spacing w:after="0" w:line="240" w:lineRule="auto"/>
            </w:pPr>
            <w:r>
              <w:t>11</w:t>
            </w:r>
          </w:p>
        </w:tc>
        <w:tc>
          <w:tcPr>
            <w:tcW w:w="2746" w:type="dxa"/>
            <w:shd w:val="clear" w:color="auto" w:fill="auto"/>
          </w:tcPr>
          <w:p w:rsidR="00064BCE" w:rsidRDefault="005630E9">
            <w:pPr>
              <w:spacing w:after="0" w:line="240" w:lineRule="auto"/>
            </w:pPr>
            <w:r>
              <w:t>Exkurs</w:t>
            </w:r>
          </w:p>
        </w:tc>
        <w:tc>
          <w:tcPr>
            <w:tcW w:w="4815" w:type="dxa"/>
            <w:shd w:val="clear" w:color="auto" w:fill="auto"/>
          </w:tcPr>
          <w:p w:rsidR="00064BCE" w:rsidRPr="007B29AD" w:rsidRDefault="001D2D50">
            <w:pPr>
              <w:spacing w:after="0" w:line="240" w:lineRule="auto"/>
            </w:pPr>
            <w:r>
              <w:t>Das Verbrennungsdreieck zeigt: E</w:t>
            </w:r>
            <w:r w:rsidR="005630E9">
              <w:t>ine der drei Seiten muss entfernt werden, damit das Feuer erlischt. Erinnerung: Man erstickt das Feuer</w:t>
            </w:r>
            <w:r w:rsidR="005630E9" w:rsidRPr="007B29AD">
              <w:t xml:space="preserve">, indem </w:t>
            </w:r>
            <w:r w:rsidR="005630E9">
              <w:t>man den Sauerstoff entzieht und kühlt durch Wärmeentzug.</w:t>
            </w:r>
          </w:p>
        </w:tc>
        <w:tc>
          <w:tcPr>
            <w:tcW w:w="835" w:type="dxa"/>
            <w:shd w:val="clear" w:color="auto" w:fill="auto"/>
          </w:tcPr>
          <w:p w:rsidR="00064BCE" w:rsidRDefault="005630E9">
            <w:pPr>
              <w:spacing w:after="0" w:line="240" w:lineRule="auto"/>
            </w:pPr>
            <w:r>
              <w:t>5 min</w:t>
            </w:r>
          </w:p>
        </w:tc>
      </w:tr>
      <w:tr w:rsidR="00064BCE">
        <w:tc>
          <w:tcPr>
            <w:tcW w:w="812" w:type="dxa"/>
            <w:shd w:val="clear" w:color="auto" w:fill="auto"/>
          </w:tcPr>
          <w:p w:rsidR="00064BCE" w:rsidRDefault="005630E9">
            <w:pPr>
              <w:spacing w:after="0" w:line="240" w:lineRule="auto"/>
            </w:pPr>
            <w:r>
              <w:t>12</w:t>
            </w:r>
          </w:p>
        </w:tc>
        <w:tc>
          <w:tcPr>
            <w:tcW w:w="2746" w:type="dxa"/>
            <w:shd w:val="clear" w:color="auto" w:fill="auto"/>
          </w:tcPr>
          <w:p w:rsidR="00064BCE" w:rsidRDefault="005630E9">
            <w:pPr>
              <w:spacing w:after="0" w:line="240" w:lineRule="auto"/>
              <w:rPr>
                <w:color w:val="FF0000"/>
              </w:rPr>
            </w:pPr>
            <w:r>
              <w:t>ersticken und kühlen</w:t>
            </w:r>
          </w:p>
          <w:p w:rsidR="00064BCE" w:rsidRDefault="00064BCE">
            <w:pPr>
              <w:spacing w:after="0" w:line="240" w:lineRule="auto"/>
            </w:pPr>
          </w:p>
        </w:tc>
        <w:tc>
          <w:tcPr>
            <w:tcW w:w="4815" w:type="dxa"/>
            <w:shd w:val="clear" w:color="auto" w:fill="auto"/>
          </w:tcPr>
          <w:p w:rsidR="00064BCE" w:rsidRDefault="005630E9">
            <w:pPr>
              <w:spacing w:after="0" w:line="240" w:lineRule="auto"/>
            </w:pPr>
            <w:r>
              <w:t>Hier sollen die Jugendlic</w:t>
            </w:r>
            <w:r w:rsidR="001D2D50">
              <w:t>hen mith</w:t>
            </w:r>
            <w:r>
              <w:t>ilfe des Stifttools Punkte in die Felder setzen, wo sie glauben, dass das LM den Löscheffekt erzielen kann.</w:t>
            </w:r>
          </w:p>
          <w:p w:rsidR="00064BCE" w:rsidRDefault="001D2D50">
            <w:pPr>
              <w:spacing w:after="0" w:line="240" w:lineRule="auto"/>
            </w:pPr>
            <w:r>
              <w:t>Auf F</w:t>
            </w:r>
            <w:r w:rsidR="005630E9">
              <w:t>olgendes sollte hingewiesen werden:</w:t>
            </w:r>
          </w:p>
          <w:p w:rsidR="00064BCE" w:rsidRDefault="005630E9">
            <w:pPr>
              <w:spacing w:after="0" w:line="240" w:lineRule="auto"/>
              <w:rPr>
                <w:i/>
              </w:rPr>
            </w:pPr>
            <w:r>
              <w:t>Manche haben einen Hauptlöscheffekt, können aber unter Umständen auch den anderen Effekt erzielen.</w:t>
            </w:r>
          </w:p>
        </w:tc>
        <w:tc>
          <w:tcPr>
            <w:tcW w:w="835" w:type="dxa"/>
            <w:shd w:val="clear" w:color="auto" w:fill="auto"/>
          </w:tcPr>
          <w:p w:rsidR="00064BCE" w:rsidRDefault="005630E9">
            <w:pPr>
              <w:spacing w:after="0" w:line="240" w:lineRule="auto"/>
            </w:pPr>
            <w:r>
              <w:t>2 min</w:t>
            </w:r>
          </w:p>
        </w:tc>
      </w:tr>
      <w:tr w:rsidR="00064BCE">
        <w:tc>
          <w:tcPr>
            <w:tcW w:w="812" w:type="dxa"/>
            <w:shd w:val="clear" w:color="auto" w:fill="auto"/>
          </w:tcPr>
          <w:p w:rsidR="00064BCE" w:rsidRDefault="005630E9">
            <w:pPr>
              <w:spacing w:after="0" w:line="240" w:lineRule="auto"/>
            </w:pPr>
            <w:r>
              <w:t>13</w:t>
            </w:r>
          </w:p>
        </w:tc>
        <w:tc>
          <w:tcPr>
            <w:tcW w:w="2746" w:type="dxa"/>
            <w:shd w:val="clear" w:color="auto" w:fill="auto"/>
          </w:tcPr>
          <w:p w:rsidR="00064BCE" w:rsidRDefault="005630E9">
            <w:pPr>
              <w:spacing w:after="0" w:line="240" w:lineRule="auto"/>
              <w:rPr>
                <w:color w:val="FF0000"/>
              </w:rPr>
            </w:pPr>
            <w:r>
              <w:t>ersticken und kühlen</w:t>
            </w:r>
          </w:p>
          <w:p w:rsidR="00064BCE" w:rsidRDefault="00064BCE">
            <w:pPr>
              <w:spacing w:after="0" w:line="240" w:lineRule="auto"/>
              <w:rPr>
                <w:color w:val="FF0000"/>
              </w:rPr>
            </w:pPr>
          </w:p>
        </w:tc>
        <w:tc>
          <w:tcPr>
            <w:tcW w:w="4815" w:type="dxa"/>
            <w:shd w:val="clear" w:color="auto" w:fill="auto"/>
          </w:tcPr>
          <w:p w:rsidR="00064BCE" w:rsidRDefault="005630E9">
            <w:pPr>
              <w:spacing w:after="0" w:line="240" w:lineRule="auto"/>
            </w:pPr>
            <w:r>
              <w:t>Nachdem alle ihre Tipps abgegeben haben, wir die Lösung präsentiert. Praktische Beispiele, die das „Warum?“ erklären, sind dabei von Vorteil.</w:t>
            </w:r>
          </w:p>
          <w:p w:rsidR="00064BCE" w:rsidRDefault="005630E9">
            <w:pPr>
              <w:pStyle w:val="Listenabsatz"/>
              <w:numPr>
                <w:ilvl w:val="0"/>
                <w:numId w:val="2"/>
              </w:numPr>
              <w:spacing w:after="0" w:line="240" w:lineRule="auto"/>
            </w:pPr>
            <w:r>
              <w:t>Wasser kann sehr viel Wärme aufnehmen und kühlt deshalb besonders gut. Kann man unter Wasser atmen? – Nein! Es kann das Feuer also auch ersticken.</w:t>
            </w:r>
          </w:p>
          <w:p w:rsidR="00064BCE" w:rsidRDefault="005630E9">
            <w:pPr>
              <w:pStyle w:val="Listenabsatz"/>
              <w:numPr>
                <w:ilvl w:val="0"/>
                <w:numId w:val="2"/>
              </w:numPr>
              <w:spacing w:after="0" w:line="240" w:lineRule="auto"/>
            </w:pPr>
            <w:r>
              <w:t>Schaum besteht zu einem gewissen Teil auch aus Wasser, hat also so ziemlich die gleichen Wirkungen, wobei es je nach Art (Schwer-, Mittel-, Leichtschaum) mehr kühlt oder erstickt.</w:t>
            </w:r>
          </w:p>
          <w:p w:rsidR="00064BCE" w:rsidRDefault="005630E9">
            <w:pPr>
              <w:pStyle w:val="Listenabsatz"/>
              <w:numPr>
                <w:ilvl w:val="0"/>
                <w:numId w:val="2"/>
              </w:numPr>
              <w:spacing w:after="0" w:line="240" w:lineRule="auto"/>
            </w:pPr>
            <w:r>
              <w:lastRenderedPageBreak/>
              <w:t>Löschpulver kühlt nicht, es hat eine erstickende Wirkung. Da es so fein ist, kommt es auch in die kleinsten Ecken.</w:t>
            </w:r>
          </w:p>
          <w:p w:rsidR="00064BCE" w:rsidRDefault="005630E9">
            <w:pPr>
              <w:pStyle w:val="Listenabsatz"/>
              <w:numPr>
                <w:ilvl w:val="0"/>
                <w:numId w:val="2"/>
              </w:numPr>
              <w:spacing w:after="0" w:line="240" w:lineRule="auto"/>
            </w:pPr>
            <w:r>
              <w:t>Brandrauch ist auch ein Gas, wir wissen, dass dieser schnell gefährlich werden kann, da Menschen an ihm ersticken. So ist das auch bei Feuer. Hier muss allerdings eine große Menge vom erstickenden Gas vorhanden sein.</w:t>
            </w:r>
          </w:p>
          <w:p w:rsidR="00064BCE" w:rsidRDefault="005630E9">
            <w:pPr>
              <w:pStyle w:val="Listenabsatz"/>
              <w:numPr>
                <w:ilvl w:val="0"/>
                <w:numId w:val="2"/>
              </w:numPr>
              <w:spacing w:after="0" w:line="240" w:lineRule="auto"/>
            </w:pPr>
            <w:r>
              <w:t>Je nach Löschmittel ist das unterschiedlich, Sand oder eine Löschdecke haben z.B. eine erstickende Wirkung. Manche haben aber auch eine chemische Wirkung.</w:t>
            </w:r>
          </w:p>
          <w:p w:rsidR="00064BCE" w:rsidRDefault="005630E9">
            <w:pPr>
              <w:spacing w:after="0" w:line="240" w:lineRule="auto"/>
            </w:pPr>
            <w:r>
              <w:t>Aber so richtig können wir die Frage „Welches Löschmittel nutze ich wann?“ immer noch nicht klären.</w:t>
            </w:r>
          </w:p>
          <w:p w:rsidR="00064BCE" w:rsidRDefault="005630E9">
            <w:pPr>
              <w:spacing w:after="0" w:line="240" w:lineRule="auto"/>
            </w:pPr>
            <w:r>
              <w:t>Öl brennt mit Flamme, muss also erstickt werden. Da kann ich doch jedes Löschmittel nutzen, oder?</w:t>
            </w:r>
          </w:p>
          <w:p w:rsidR="00064BCE" w:rsidRDefault="005630E9">
            <w:pPr>
              <w:spacing w:after="0" w:line="240" w:lineRule="auto"/>
            </w:pPr>
            <w:r>
              <w:t>Natürlich nicht! Es sind also noch weitere Eigenschaften wichtig.</w:t>
            </w:r>
          </w:p>
          <w:p w:rsidR="00064BCE" w:rsidRDefault="00064BCE">
            <w:pPr>
              <w:spacing w:after="0" w:line="240" w:lineRule="auto"/>
            </w:pPr>
          </w:p>
        </w:tc>
        <w:tc>
          <w:tcPr>
            <w:tcW w:w="835" w:type="dxa"/>
            <w:shd w:val="clear" w:color="auto" w:fill="auto"/>
          </w:tcPr>
          <w:p w:rsidR="00064BCE" w:rsidRDefault="005630E9">
            <w:pPr>
              <w:spacing w:after="0" w:line="240" w:lineRule="auto"/>
            </w:pPr>
            <w:r>
              <w:lastRenderedPageBreak/>
              <w:t>5-10 min</w:t>
            </w:r>
          </w:p>
        </w:tc>
      </w:tr>
      <w:tr w:rsidR="00064BCE">
        <w:tc>
          <w:tcPr>
            <w:tcW w:w="9208" w:type="dxa"/>
            <w:gridSpan w:val="4"/>
            <w:shd w:val="clear" w:color="auto" w:fill="auto"/>
          </w:tcPr>
          <w:p w:rsidR="00064BCE" w:rsidRDefault="005630E9">
            <w:pPr>
              <w:spacing w:after="0" w:line="240" w:lineRule="auto"/>
              <w:jc w:val="center"/>
            </w:pPr>
            <w:r>
              <w:lastRenderedPageBreak/>
              <w:t>15 Minuten Pause</w:t>
            </w:r>
          </w:p>
        </w:tc>
      </w:tr>
      <w:tr w:rsidR="00064BCE">
        <w:tc>
          <w:tcPr>
            <w:tcW w:w="812" w:type="dxa"/>
            <w:shd w:val="clear" w:color="auto" w:fill="auto"/>
          </w:tcPr>
          <w:p w:rsidR="00064BCE" w:rsidRDefault="005630E9">
            <w:pPr>
              <w:spacing w:after="0" w:line="240" w:lineRule="auto"/>
            </w:pPr>
            <w:r>
              <w:t>14</w:t>
            </w:r>
            <w:r w:rsidR="007B29AD">
              <w:t xml:space="preserve"> - 18</w:t>
            </w:r>
          </w:p>
        </w:tc>
        <w:tc>
          <w:tcPr>
            <w:tcW w:w="2746" w:type="dxa"/>
            <w:shd w:val="clear" w:color="auto" w:fill="auto"/>
          </w:tcPr>
          <w:p w:rsidR="00064BCE" w:rsidRDefault="005630E9">
            <w:pPr>
              <w:spacing w:after="0" w:line="240" w:lineRule="auto"/>
            </w:pPr>
            <w:r>
              <w:t>Weitere Eigenschaften</w:t>
            </w:r>
          </w:p>
          <w:p w:rsidR="00064BCE" w:rsidRDefault="00064BCE">
            <w:pPr>
              <w:spacing w:after="0" w:line="240" w:lineRule="auto"/>
              <w:rPr>
                <w:color w:val="C9211E"/>
              </w:rPr>
            </w:pPr>
          </w:p>
        </w:tc>
        <w:tc>
          <w:tcPr>
            <w:tcW w:w="4815" w:type="dxa"/>
            <w:shd w:val="clear" w:color="auto" w:fill="auto"/>
          </w:tcPr>
          <w:p w:rsidR="00064BCE" w:rsidRDefault="005630E9">
            <w:pPr>
              <w:spacing w:after="0" w:line="240" w:lineRule="auto"/>
            </w:pPr>
            <w:r>
              <w:t>Hier werden die Vor- und Nachteile der einzelnen Löschmittel beleuchtet. Zum besseren Verständnis, warum das eine ein Vor- und das andere ein Nachteil ist, sollte hier mit Beispielen gearbeitet werden: Wasser und Schaum sind elektrisch leitfähig, dürfen also nicht bei Bränden von elektrischen Anlagen genutzt werden. Wasser kann einen enormen Wasserdampf entwickeln, deshalb darf man es nicht bei Schornsteinbränden benutzen. Gas ist nur für die Verwendung in geschlossenen Räumen geeignet, da es sonst verfliegen würde. …</w:t>
            </w:r>
          </w:p>
        </w:tc>
        <w:tc>
          <w:tcPr>
            <w:tcW w:w="835" w:type="dxa"/>
            <w:shd w:val="clear" w:color="auto" w:fill="auto"/>
          </w:tcPr>
          <w:p w:rsidR="00064BCE" w:rsidRDefault="005630E9">
            <w:pPr>
              <w:spacing w:after="0" w:line="240" w:lineRule="auto"/>
            </w:pPr>
            <w:r>
              <w:t>10 min</w:t>
            </w:r>
          </w:p>
        </w:tc>
      </w:tr>
      <w:tr w:rsidR="00064BCE">
        <w:tc>
          <w:tcPr>
            <w:tcW w:w="812" w:type="dxa"/>
            <w:shd w:val="clear" w:color="auto" w:fill="auto"/>
          </w:tcPr>
          <w:p w:rsidR="00064BCE" w:rsidRDefault="005630E9">
            <w:pPr>
              <w:spacing w:after="0" w:line="240" w:lineRule="auto"/>
            </w:pPr>
            <w:r>
              <w:t>15</w:t>
            </w:r>
          </w:p>
        </w:tc>
        <w:tc>
          <w:tcPr>
            <w:tcW w:w="2746" w:type="dxa"/>
            <w:shd w:val="clear" w:color="auto" w:fill="auto"/>
          </w:tcPr>
          <w:p w:rsidR="00064BCE" w:rsidRDefault="005630E9">
            <w:pPr>
              <w:spacing w:after="0" w:line="240" w:lineRule="auto"/>
            </w:pPr>
            <w:r>
              <w:t>Können wir die Tabelle nun ausfüllen?</w:t>
            </w:r>
          </w:p>
        </w:tc>
        <w:tc>
          <w:tcPr>
            <w:tcW w:w="4815" w:type="dxa"/>
            <w:shd w:val="clear" w:color="auto" w:fill="auto"/>
          </w:tcPr>
          <w:p w:rsidR="00064BCE" w:rsidRDefault="00064BCE">
            <w:pPr>
              <w:spacing w:after="0" w:line="240" w:lineRule="auto"/>
            </w:pPr>
          </w:p>
        </w:tc>
        <w:tc>
          <w:tcPr>
            <w:tcW w:w="835" w:type="dxa"/>
            <w:shd w:val="clear" w:color="auto" w:fill="auto"/>
          </w:tcPr>
          <w:p w:rsidR="00064BCE" w:rsidRDefault="005630E9">
            <w:pPr>
              <w:spacing w:after="0" w:line="240" w:lineRule="auto"/>
            </w:pPr>
            <w:r>
              <w:t>1 min</w:t>
            </w:r>
          </w:p>
        </w:tc>
      </w:tr>
      <w:tr w:rsidR="00064BCE">
        <w:tc>
          <w:tcPr>
            <w:tcW w:w="812" w:type="dxa"/>
            <w:shd w:val="clear" w:color="auto" w:fill="auto"/>
          </w:tcPr>
          <w:p w:rsidR="00064BCE" w:rsidRDefault="005630E9">
            <w:pPr>
              <w:spacing w:after="0" w:line="240" w:lineRule="auto"/>
            </w:pPr>
            <w:r>
              <w:t>16</w:t>
            </w:r>
          </w:p>
        </w:tc>
        <w:tc>
          <w:tcPr>
            <w:tcW w:w="2746" w:type="dxa"/>
            <w:shd w:val="clear" w:color="auto" w:fill="auto"/>
          </w:tcPr>
          <w:p w:rsidR="00064BCE" w:rsidRDefault="005630E9">
            <w:pPr>
              <w:spacing w:after="0" w:line="240" w:lineRule="auto"/>
            </w:pPr>
            <w:r>
              <w:t>Brandklassen - Löschmittel</w:t>
            </w:r>
          </w:p>
        </w:tc>
        <w:tc>
          <w:tcPr>
            <w:tcW w:w="4815" w:type="dxa"/>
            <w:shd w:val="clear" w:color="auto" w:fill="auto"/>
          </w:tcPr>
          <w:p w:rsidR="00064BCE" w:rsidRDefault="001D2D50">
            <w:pPr>
              <w:spacing w:after="0" w:line="240" w:lineRule="auto"/>
            </w:pPr>
            <w:r>
              <w:t>Mith</w:t>
            </w:r>
            <w:r w:rsidR="005630E9">
              <w:t>ilfe des Texttools wird nun gemeinsam die Tabelle vervollständigt. Hier sollte nur einer schreiben, damit eine geordnete Übersicht entsteht! Die Lösung findet Ihr im Anhang.</w:t>
            </w:r>
          </w:p>
          <w:p w:rsidR="00064BCE" w:rsidRDefault="005630E9">
            <w:pPr>
              <w:spacing w:after="0" w:line="240" w:lineRule="auto"/>
            </w:pPr>
            <w:r>
              <w:t>Hinweis: Bei Bränden der Klasse D und F niemals Wasser verwenden!</w:t>
            </w:r>
          </w:p>
          <w:p w:rsidR="00064BCE" w:rsidRDefault="005630E9">
            <w:pPr>
              <w:spacing w:after="0" w:line="240" w:lineRule="auto"/>
            </w:pPr>
            <w:r>
              <w:t>Klasse D: Durch die hohen Temperaturen würden sich die Wassermoleküle spalten und es würde Knallgas entstehen.</w:t>
            </w:r>
          </w:p>
          <w:p w:rsidR="00064BCE" w:rsidRDefault="005630E9">
            <w:pPr>
              <w:spacing w:after="0" w:line="240" w:lineRule="auto"/>
            </w:pPr>
            <w:r>
              <w:t>Klasse F: Durch die enorme Hitze würde das Wasser schlagartig verdampfen und es würde zu einer Explosion kommen</w:t>
            </w:r>
          </w:p>
        </w:tc>
        <w:tc>
          <w:tcPr>
            <w:tcW w:w="835" w:type="dxa"/>
            <w:shd w:val="clear" w:color="auto" w:fill="auto"/>
          </w:tcPr>
          <w:p w:rsidR="00064BCE" w:rsidRDefault="005630E9">
            <w:pPr>
              <w:spacing w:after="0" w:line="240" w:lineRule="auto"/>
            </w:pPr>
            <w:r>
              <w:t>10-15min</w:t>
            </w:r>
          </w:p>
        </w:tc>
      </w:tr>
      <w:tr w:rsidR="00064BCE">
        <w:tc>
          <w:tcPr>
            <w:tcW w:w="812" w:type="dxa"/>
            <w:shd w:val="clear" w:color="auto" w:fill="auto"/>
          </w:tcPr>
          <w:p w:rsidR="00064BCE" w:rsidRDefault="005630E9">
            <w:pPr>
              <w:spacing w:after="0" w:line="240" w:lineRule="auto"/>
            </w:pPr>
            <w:r>
              <w:t>17</w:t>
            </w:r>
          </w:p>
        </w:tc>
        <w:tc>
          <w:tcPr>
            <w:tcW w:w="2746" w:type="dxa"/>
            <w:shd w:val="clear" w:color="auto" w:fill="auto"/>
          </w:tcPr>
          <w:p w:rsidR="00064BCE" w:rsidRDefault="005630E9">
            <w:pPr>
              <w:spacing w:after="0" w:line="240" w:lineRule="auto"/>
            </w:pPr>
            <w:r>
              <w:t>Zusammenfassung Brennen und Löschen</w:t>
            </w:r>
          </w:p>
        </w:tc>
        <w:tc>
          <w:tcPr>
            <w:tcW w:w="4815" w:type="dxa"/>
            <w:shd w:val="clear" w:color="auto" w:fill="auto"/>
          </w:tcPr>
          <w:p w:rsidR="00064BCE" w:rsidRDefault="005630E9">
            <w:pPr>
              <w:spacing w:after="0" w:line="240" w:lineRule="auto"/>
            </w:pPr>
            <w:r>
              <w:t xml:space="preserve">Der folgende Film stellt eine tolle Zusammenfassung dar und kann hier nochmal als Übersicht und Verbildlichung dienen: </w:t>
            </w:r>
            <w:hyperlink r:id="rId6">
              <w:r>
                <w:rPr>
                  <w:rStyle w:val="Internetverknpfung"/>
                </w:rPr>
                <w:t>https://www.youtube.com/watch?v=7SLBeaaEzzE</w:t>
              </w:r>
            </w:hyperlink>
          </w:p>
        </w:tc>
        <w:tc>
          <w:tcPr>
            <w:tcW w:w="835" w:type="dxa"/>
            <w:shd w:val="clear" w:color="auto" w:fill="auto"/>
          </w:tcPr>
          <w:p w:rsidR="00064BCE" w:rsidRDefault="005630E9">
            <w:pPr>
              <w:spacing w:after="0" w:line="240" w:lineRule="auto"/>
            </w:pPr>
            <w:r>
              <w:t>4 min</w:t>
            </w:r>
          </w:p>
        </w:tc>
      </w:tr>
      <w:tr w:rsidR="00064BCE">
        <w:tc>
          <w:tcPr>
            <w:tcW w:w="812" w:type="dxa"/>
            <w:shd w:val="clear" w:color="auto" w:fill="auto"/>
          </w:tcPr>
          <w:p w:rsidR="00064BCE" w:rsidRDefault="005630E9">
            <w:pPr>
              <w:spacing w:after="0" w:line="240" w:lineRule="auto"/>
            </w:pPr>
            <w:r>
              <w:lastRenderedPageBreak/>
              <w:t>18</w:t>
            </w:r>
          </w:p>
        </w:tc>
        <w:tc>
          <w:tcPr>
            <w:tcW w:w="2746" w:type="dxa"/>
            <w:shd w:val="clear" w:color="auto" w:fill="auto"/>
          </w:tcPr>
          <w:p w:rsidR="00064BCE" w:rsidRDefault="005630E9">
            <w:pPr>
              <w:spacing w:after="0" w:line="240" w:lineRule="auto"/>
            </w:pPr>
            <w:proofErr w:type="spellStart"/>
            <w:r>
              <w:t>Fire</w:t>
            </w:r>
            <w:proofErr w:type="spellEnd"/>
            <w:r>
              <w:t>-Abend</w:t>
            </w:r>
          </w:p>
        </w:tc>
        <w:tc>
          <w:tcPr>
            <w:tcW w:w="4815" w:type="dxa"/>
            <w:shd w:val="clear" w:color="auto" w:fill="auto"/>
          </w:tcPr>
          <w:p w:rsidR="00064BCE" w:rsidRDefault="005630E9">
            <w:pPr>
              <w:spacing w:after="0" w:line="240" w:lineRule="auto"/>
            </w:pPr>
            <w:r>
              <w:t>Verabschiedung</w:t>
            </w:r>
          </w:p>
        </w:tc>
        <w:tc>
          <w:tcPr>
            <w:tcW w:w="835" w:type="dxa"/>
            <w:shd w:val="clear" w:color="auto" w:fill="auto"/>
          </w:tcPr>
          <w:p w:rsidR="00064BCE" w:rsidRDefault="005630E9">
            <w:pPr>
              <w:spacing w:after="0" w:line="240" w:lineRule="auto"/>
            </w:pPr>
            <w:r>
              <w:t>5 min</w:t>
            </w:r>
          </w:p>
        </w:tc>
      </w:tr>
    </w:tbl>
    <w:p w:rsidR="00064BCE" w:rsidRDefault="00064BCE">
      <w:pPr>
        <w:rPr>
          <w:u w:val="single"/>
        </w:rPr>
      </w:pPr>
    </w:p>
    <w:p w:rsidR="00064BCE" w:rsidRDefault="005630E9">
      <w:bookmarkStart w:id="0" w:name="_GoBack"/>
      <w:r>
        <w:rPr>
          <w:u w:val="single"/>
        </w:rPr>
        <w:t xml:space="preserve">Anmerkung: </w:t>
      </w:r>
      <w:r>
        <w:t>Zwischen den einzelnen Einheiten können und sollten immer wieder kleinere Pausen gemacht werden. Ebenso sind die Zeitangaben nur Richtwerte, je nach Ausführung sind diese natürlich veränderbar. Optimal ist eine Gesamtdauer von 45 – 60 Minuten pro Dienst, hier kommt es natürlich auch darauf an, wie intensiv Ihr die einzelnen Folien behandelt (Wollt Ihr einen Überblick geben oder intensiv in das Thema eintauchen?).</w:t>
      </w:r>
    </w:p>
    <w:bookmarkEnd w:id="0"/>
    <w:p w:rsidR="00064BCE" w:rsidRDefault="00064BCE">
      <w:pPr>
        <w:rPr>
          <w:lang w:eastAsia="de-DE"/>
        </w:rPr>
      </w:pPr>
    </w:p>
    <w:p w:rsidR="00064BCE" w:rsidRDefault="005630E9">
      <w:r>
        <w:rPr>
          <w:noProof/>
          <w:lang w:eastAsia="de-DE"/>
        </w:rPr>
        <w:drawing>
          <wp:anchor distT="0" distB="0" distL="0" distR="0" simplePos="0" relativeHeight="2" behindDoc="0" locked="0" layoutInCell="1" allowOverlap="1">
            <wp:simplePos x="0" y="0"/>
            <wp:positionH relativeFrom="column">
              <wp:posOffset>-165735</wp:posOffset>
            </wp:positionH>
            <wp:positionV relativeFrom="paragraph">
              <wp:posOffset>238125</wp:posOffset>
            </wp:positionV>
            <wp:extent cx="6135370" cy="2387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7"/>
                    <a:stretch>
                      <a:fillRect/>
                    </a:stretch>
                  </pic:blipFill>
                  <pic:spPr bwMode="auto">
                    <a:xfrm>
                      <a:off x="0" y="0"/>
                      <a:ext cx="6135370" cy="2387600"/>
                    </a:xfrm>
                    <a:prstGeom prst="rect">
                      <a:avLst/>
                    </a:prstGeom>
                  </pic:spPr>
                </pic:pic>
              </a:graphicData>
            </a:graphic>
          </wp:anchor>
        </w:drawing>
      </w:r>
      <w:r>
        <w:rPr>
          <w:u w:val="single"/>
          <w:lang w:eastAsia="de-DE"/>
        </w:rPr>
        <w:t>Anhang:</w:t>
      </w:r>
    </w:p>
    <w:sectPr w:rsidR="00064BCE">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11C73"/>
    <w:multiLevelType w:val="multilevel"/>
    <w:tmpl w:val="5B66B7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0773C86"/>
    <w:multiLevelType w:val="multilevel"/>
    <w:tmpl w:val="44943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5C52683"/>
    <w:multiLevelType w:val="multilevel"/>
    <w:tmpl w:val="5E6813CC"/>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70DF6356"/>
    <w:multiLevelType w:val="multilevel"/>
    <w:tmpl w:val="6E02E200"/>
    <w:lvl w:ilvl="0">
      <w:start w:val="5"/>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CE"/>
    <w:rsid w:val="00064BCE"/>
    <w:rsid w:val="001D2D50"/>
    <w:rsid w:val="005630E9"/>
    <w:rsid w:val="007B29AD"/>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2585"/>
  <w15:docId w15:val="{4B1251C8-0F5F-47E9-96C6-4DE5CECA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unhideWhenUsed/>
    <w:rsid w:val="00B34BD7"/>
    <w:rPr>
      <w:color w:val="0563C1" w:themeColor="hyperlink"/>
      <w:u w:val="single"/>
    </w:rPr>
  </w:style>
  <w:style w:type="character" w:styleId="BesuchterLink">
    <w:name w:val="FollowedHyperlink"/>
    <w:basedOn w:val="Absatz-Standardschriftart"/>
    <w:uiPriority w:val="99"/>
    <w:semiHidden/>
    <w:unhideWhenUsed/>
    <w:qFormat/>
    <w:rsid w:val="00D878A0"/>
    <w:rPr>
      <w:color w:val="954F72"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Calibri"/>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Calibri" w:cs="Calibri"/>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 w:val="24"/>
      <w:szCs w:val="24"/>
    </w:rPr>
  </w:style>
  <w:style w:type="paragraph" w:customStyle="1" w:styleId="Verzeichnis">
    <w:name w:val="Verzeichnis"/>
    <w:basedOn w:val="Standard"/>
    <w:qFormat/>
    <w:pPr>
      <w:suppressLineNumbers/>
    </w:pPr>
    <w:rPr>
      <w:rFonts w:cs="FreeSans"/>
    </w:rPr>
  </w:style>
  <w:style w:type="paragraph" w:styleId="Listenabsatz">
    <w:name w:val="List Paragraph"/>
    <w:basedOn w:val="Standard"/>
    <w:uiPriority w:val="34"/>
    <w:qFormat/>
    <w:rsid w:val="00252473"/>
    <w:pPr>
      <w:ind w:left="720"/>
      <w:contextualSpacing/>
    </w:pPr>
  </w:style>
  <w:style w:type="table" w:styleId="Tabellenraster">
    <w:name w:val="Table Grid"/>
    <w:basedOn w:val="NormaleTabelle"/>
    <w:uiPriority w:val="39"/>
    <w:rsid w:val="00252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7SLBeaaEzz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5D462-47B8-4FD3-94CA-90DC6C8D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5770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Thonig</dc:creator>
  <dc:description/>
  <cp:lastModifiedBy>Pauline Thonig</cp:lastModifiedBy>
  <cp:revision>17</cp:revision>
  <dcterms:created xsi:type="dcterms:W3CDTF">2021-01-26T09:28:00Z</dcterms:created>
  <dcterms:modified xsi:type="dcterms:W3CDTF">2021-02-17T15:11:00Z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